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E7" w:rsidRPr="0073739F" w:rsidRDefault="007A1DE7" w:rsidP="0073739F">
      <w:pPr>
        <w:jc w:val="center"/>
        <w:rPr>
          <w:b/>
        </w:rPr>
      </w:pPr>
      <w:r w:rsidRPr="0073739F">
        <w:rPr>
          <w:b/>
        </w:rPr>
        <w:t>INFORMACE O ZPRACOVÁNÍ OSOBNÍCH ÚDAJŮ</w:t>
      </w:r>
    </w:p>
    <w:p w:rsidR="007A1DE7" w:rsidRDefault="007A1DE7" w:rsidP="006A101F">
      <w:pPr>
        <w:spacing w:after="0" w:line="240" w:lineRule="auto"/>
        <w:jc w:val="center"/>
        <w:rPr>
          <w:sz w:val="24"/>
        </w:rPr>
      </w:pPr>
      <w:r>
        <w:rPr>
          <w:sz w:val="24"/>
        </w:rPr>
        <w:t>dle o</w:t>
      </w:r>
      <w:r w:rsidRPr="006A101F">
        <w:rPr>
          <w:sz w:val="24"/>
        </w:rPr>
        <w:t>becného nařízení o ochraně osobních údajů (GDPR)</w:t>
      </w:r>
    </w:p>
    <w:p w:rsidR="007A1DE7" w:rsidRDefault="007A1DE7" w:rsidP="00327965">
      <w:pPr>
        <w:spacing w:after="0" w:line="240" w:lineRule="auto"/>
        <w:jc w:val="both"/>
        <w:rPr>
          <w:sz w:val="24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.65pt;margin-top:12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ooGw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"/>
        </w:pict>
      </w:r>
    </w:p>
    <w:p w:rsidR="007A1DE7" w:rsidRDefault="007A1DE7" w:rsidP="00327965">
      <w:pPr>
        <w:spacing w:after="0" w:line="240" w:lineRule="auto"/>
        <w:jc w:val="both"/>
        <w:rPr>
          <w:sz w:val="24"/>
        </w:rPr>
      </w:pPr>
    </w:p>
    <w:p w:rsidR="007A1DE7" w:rsidRPr="0073739F" w:rsidRDefault="007A1DE7" w:rsidP="00327965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73739F">
        <w:rPr>
          <w:sz w:val="24"/>
        </w:rPr>
        <w:t>Správce osobních údajů:</w:t>
      </w:r>
    </w:p>
    <w:p w:rsidR="007A1DE7" w:rsidRPr="0073739F" w:rsidRDefault="007A1DE7" w:rsidP="00C07139">
      <w:pPr>
        <w:spacing w:after="0" w:line="240" w:lineRule="auto"/>
        <w:ind w:left="425"/>
        <w:rPr>
          <w:rFonts w:cs="Arial"/>
          <w:bCs/>
          <w:color w:val="000000"/>
          <w:sz w:val="24"/>
          <w:szCs w:val="24"/>
          <w:lang w:val="en-US"/>
        </w:rPr>
      </w:pPr>
      <w:r w:rsidRPr="0073739F">
        <w:rPr>
          <w:rFonts w:cs="Arial"/>
          <w:bCs/>
          <w:color w:val="000000"/>
          <w:sz w:val="24"/>
          <w:szCs w:val="24"/>
          <w:lang w:val="en-US"/>
        </w:rPr>
        <w:t xml:space="preserve">Základní škola Studénka, Sjednocení 650, příspěvková organizace, PSČ 742 13 Studénka </w:t>
      </w:r>
      <w:r>
        <w:rPr>
          <w:rFonts w:cs="Arial"/>
          <w:bCs/>
          <w:color w:val="000000"/>
          <w:sz w:val="24"/>
          <w:szCs w:val="24"/>
          <w:lang w:val="en-US"/>
        </w:rPr>
        <w:t>/dale jen “š</w:t>
      </w:r>
      <w:r w:rsidRPr="0073739F">
        <w:rPr>
          <w:rFonts w:cs="Arial"/>
          <w:bCs/>
          <w:color w:val="000000"/>
          <w:sz w:val="24"/>
          <w:szCs w:val="24"/>
          <w:lang w:val="en-US"/>
        </w:rPr>
        <w:t>kola”/</w:t>
      </w:r>
    </w:p>
    <w:p w:rsidR="007A1DE7" w:rsidRPr="00C07139" w:rsidRDefault="007A1DE7" w:rsidP="00174394">
      <w:pPr>
        <w:spacing w:after="0" w:line="240" w:lineRule="auto"/>
        <w:rPr>
          <w:rFonts w:cs="Calibri"/>
          <w:sz w:val="24"/>
          <w:szCs w:val="24"/>
        </w:rPr>
      </w:pPr>
    </w:p>
    <w:p w:rsidR="007A1DE7" w:rsidRDefault="007A1DE7" w:rsidP="00123069">
      <w:pPr>
        <w:spacing w:after="0" w:line="240" w:lineRule="auto"/>
        <w:rPr>
          <w:rFonts w:cs="Calibri"/>
          <w:sz w:val="24"/>
          <w:szCs w:val="24"/>
        </w:rPr>
      </w:pPr>
    </w:p>
    <w:p w:rsidR="007A1DE7" w:rsidRPr="00A340BF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A340BF">
        <w:rPr>
          <w:sz w:val="24"/>
        </w:rPr>
        <w:t>Pověřenec pro ochranu osobních údajů:</w:t>
      </w:r>
    </w:p>
    <w:p w:rsidR="007A1DE7" w:rsidRPr="00A340BF" w:rsidRDefault="007A1DE7" w:rsidP="0012306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340BF">
        <w:rPr>
          <w:rFonts w:cs="Calibri"/>
          <w:sz w:val="24"/>
          <w:szCs w:val="24"/>
        </w:rPr>
        <w:t xml:space="preserve">Pověřencem pro ochranu osobních údajů je </w:t>
      </w:r>
      <w:r w:rsidRPr="00174394">
        <w:rPr>
          <w:rFonts w:cs="Calibri"/>
          <w:sz w:val="24"/>
          <w:szCs w:val="24"/>
        </w:rPr>
        <w:t>JUDr. Tomáš Panáček</w:t>
      </w:r>
    </w:p>
    <w:p w:rsidR="007A1DE7" w:rsidRPr="00174394" w:rsidRDefault="007A1DE7" w:rsidP="0012306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74394">
        <w:rPr>
          <w:rFonts w:cs="Calibri"/>
          <w:sz w:val="24"/>
          <w:szCs w:val="24"/>
        </w:rPr>
        <w:t>GSM: +420 734 310 121</w:t>
      </w:r>
    </w:p>
    <w:p w:rsidR="007A1DE7" w:rsidRDefault="007A1DE7" w:rsidP="0012306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74394">
        <w:rPr>
          <w:rFonts w:cs="Calibri"/>
          <w:sz w:val="24"/>
          <w:szCs w:val="24"/>
        </w:rPr>
        <w:t xml:space="preserve">e-mail: </w:t>
      </w:r>
      <w:hyperlink r:id="rId7" w:history="1">
        <w:r w:rsidRPr="008C423C">
          <w:rPr>
            <w:rStyle w:val="Hyperlink"/>
            <w:rFonts w:cs="Calibri"/>
            <w:sz w:val="24"/>
            <w:szCs w:val="24"/>
          </w:rPr>
          <w:t>tomas.panacek@iadvokacie.cz</w:t>
        </w:r>
      </w:hyperlink>
    </w:p>
    <w:p w:rsidR="007A1DE7" w:rsidRDefault="007A1DE7" w:rsidP="0012306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7A1DE7" w:rsidRPr="00174394" w:rsidRDefault="007A1DE7" w:rsidP="00123069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7A1DE7" w:rsidRPr="008B0EED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8"/>
        </w:rPr>
      </w:pPr>
      <w:r w:rsidRPr="008B0EED">
        <w:rPr>
          <w:sz w:val="24"/>
        </w:rPr>
        <w:t>Účel zpracování:</w:t>
      </w:r>
      <w:r w:rsidRPr="008B0EED">
        <w:rPr>
          <w:sz w:val="28"/>
        </w:rPr>
        <w:t xml:space="preserve"> </w:t>
      </w:r>
    </w:p>
    <w:p w:rsidR="007A1DE7" w:rsidRPr="0073739F" w:rsidRDefault="007A1DE7" w:rsidP="00123069">
      <w:pPr>
        <w:pStyle w:val="ListParagraph"/>
        <w:numPr>
          <w:ilvl w:val="0"/>
          <w:numId w:val="13"/>
        </w:numPr>
        <w:spacing w:after="0" w:line="240" w:lineRule="auto"/>
        <w:ind w:left="426"/>
        <w:jc w:val="both"/>
        <w:rPr>
          <w:rFonts w:cs="Arial"/>
          <w:sz w:val="24"/>
          <w:szCs w:val="24"/>
        </w:rPr>
      </w:pPr>
      <w:r w:rsidRPr="0073739F">
        <w:rPr>
          <w:sz w:val="24"/>
          <w:szCs w:val="24"/>
        </w:rPr>
        <w:t xml:space="preserve">Škola bude zpracovávat osobní údaje pro účely plnění svých zákonných povinností </w:t>
      </w:r>
      <w:r>
        <w:rPr>
          <w:sz w:val="24"/>
          <w:szCs w:val="24"/>
        </w:rPr>
        <w:br/>
      </w:r>
      <w:r w:rsidRPr="0073739F">
        <w:rPr>
          <w:sz w:val="24"/>
          <w:szCs w:val="24"/>
        </w:rPr>
        <w:t>v oblasti vzdělávání, výchovy, pracovněprávní, daňové, statistické, důchodového, nemocenského a zdravotního pojištění či dále dle oprávněného zájmu, kterým je</w:t>
      </w:r>
      <w:r>
        <w:rPr>
          <w:sz w:val="24"/>
          <w:szCs w:val="24"/>
        </w:rPr>
        <w:t>:</w:t>
      </w:r>
      <w:r w:rsidRPr="0073739F">
        <w:rPr>
          <w:sz w:val="24"/>
          <w:szCs w:val="24"/>
        </w:rPr>
        <w:t xml:space="preserve"> </w:t>
      </w:r>
    </w:p>
    <w:p w:rsidR="007A1DE7" w:rsidRPr="0073739F" w:rsidRDefault="007A1DE7" w:rsidP="00DD0FD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73739F">
        <w:rPr>
          <w:rFonts w:cs="Arial"/>
          <w:sz w:val="24"/>
          <w:szCs w:val="24"/>
        </w:rPr>
        <w:t xml:space="preserve">Efektivita, kvalita a řízení práce zaměstnanců. </w:t>
      </w:r>
    </w:p>
    <w:p w:rsidR="007A1DE7" w:rsidRPr="0073739F" w:rsidRDefault="007A1DE7" w:rsidP="00DD0FD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73739F">
        <w:rPr>
          <w:rFonts w:cs="Arial"/>
          <w:sz w:val="24"/>
          <w:szCs w:val="24"/>
        </w:rPr>
        <w:t xml:space="preserve">Řízení </w:t>
      </w:r>
      <w:r>
        <w:rPr>
          <w:rFonts w:cs="Arial"/>
          <w:sz w:val="24"/>
          <w:szCs w:val="24"/>
        </w:rPr>
        <w:t>bezpečnosti informačních aktiv š</w:t>
      </w:r>
      <w:r w:rsidRPr="0073739F">
        <w:rPr>
          <w:rFonts w:cs="Arial"/>
          <w:sz w:val="24"/>
          <w:szCs w:val="24"/>
        </w:rPr>
        <w:t xml:space="preserve">koly. </w:t>
      </w:r>
    </w:p>
    <w:p w:rsidR="007A1DE7" w:rsidRPr="0073739F" w:rsidRDefault="007A1DE7" w:rsidP="00DD0FD2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Propagace a prezentace š</w:t>
      </w:r>
      <w:r w:rsidRPr="0073739F">
        <w:rPr>
          <w:rFonts w:cs="Arial"/>
          <w:sz w:val="24"/>
          <w:szCs w:val="24"/>
        </w:rPr>
        <w:t>koly.</w:t>
      </w:r>
    </w:p>
    <w:p w:rsidR="007A1DE7" w:rsidRPr="008B0EED" w:rsidRDefault="007A1DE7" w:rsidP="00123069">
      <w:pPr>
        <w:spacing w:after="0" w:line="240" w:lineRule="auto"/>
        <w:jc w:val="both"/>
        <w:rPr>
          <w:sz w:val="24"/>
        </w:rPr>
      </w:pPr>
    </w:p>
    <w:p w:rsidR="007A1DE7" w:rsidRPr="008B0EED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8B0EED">
        <w:rPr>
          <w:sz w:val="24"/>
        </w:rPr>
        <w:t xml:space="preserve">Právní základ: </w:t>
      </w:r>
    </w:p>
    <w:p w:rsidR="007A1DE7" w:rsidRPr="00AD4739" w:rsidRDefault="007A1DE7" w:rsidP="0044210D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sz w:val="24"/>
        </w:rPr>
      </w:pPr>
      <w:r w:rsidRPr="00AD4739">
        <w:rPr>
          <w:sz w:val="24"/>
        </w:rPr>
        <w:t>Souhlas subjektu údajů pro účely kopie některých dokladů, pořizování</w:t>
      </w:r>
      <w:r>
        <w:rPr>
          <w:sz w:val="24"/>
        </w:rPr>
        <w:t xml:space="preserve"> f</w:t>
      </w:r>
      <w:r w:rsidRPr="00AD4739">
        <w:rPr>
          <w:sz w:val="24"/>
        </w:rPr>
        <w:t>otodokumentace</w:t>
      </w:r>
      <w:r>
        <w:rPr>
          <w:sz w:val="24"/>
        </w:rPr>
        <w:t xml:space="preserve">, </w:t>
      </w:r>
      <w:r w:rsidRPr="002A4908">
        <w:rPr>
          <w:sz w:val="24"/>
        </w:rPr>
        <w:t>obrazových a zvukových záznamů</w:t>
      </w:r>
      <w:r w:rsidRPr="00AD4739">
        <w:rPr>
          <w:sz w:val="24"/>
        </w:rPr>
        <w:t xml:space="preserve"> a jej</w:t>
      </w:r>
      <w:r>
        <w:rPr>
          <w:sz w:val="24"/>
        </w:rPr>
        <w:t>ich</w:t>
      </w:r>
      <w:r w:rsidRPr="00AD4739">
        <w:rPr>
          <w:sz w:val="24"/>
        </w:rPr>
        <w:t xml:space="preserve"> zveřejnění.</w:t>
      </w:r>
    </w:p>
    <w:p w:rsidR="007A1DE7" w:rsidRPr="008B0EED" w:rsidRDefault="007A1DE7" w:rsidP="0012306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Plnění či uzavření smluvního vztahu.</w:t>
      </w:r>
    </w:p>
    <w:p w:rsidR="007A1DE7" w:rsidRPr="008B0EED" w:rsidRDefault="007A1DE7" w:rsidP="00123069">
      <w:pPr>
        <w:pStyle w:val="ListParagraph"/>
        <w:numPr>
          <w:ilvl w:val="0"/>
          <w:numId w:val="9"/>
        </w:numPr>
        <w:spacing w:after="0" w:line="240" w:lineRule="auto"/>
        <w:ind w:left="426"/>
        <w:jc w:val="both"/>
        <w:rPr>
          <w:sz w:val="24"/>
        </w:rPr>
      </w:pPr>
      <w:r w:rsidRPr="008B0EED">
        <w:rPr>
          <w:sz w:val="24"/>
        </w:rPr>
        <w:t xml:space="preserve">Právní povinnost (zákon č. </w:t>
      </w:r>
      <w:r>
        <w:rPr>
          <w:sz w:val="24"/>
        </w:rPr>
        <w:t xml:space="preserve">561P2004 Sb., školský zákon, zákon č. </w:t>
      </w:r>
      <w:r w:rsidRPr="008B0EED">
        <w:rPr>
          <w:sz w:val="24"/>
        </w:rPr>
        <w:t xml:space="preserve">262/2006 Sb., zákoník práce; zákon č. 187/2006 Sb., o nemocenském pojištění; zákon č. 48/1997 Sb., </w:t>
      </w:r>
      <w:r>
        <w:rPr>
          <w:sz w:val="24"/>
        </w:rPr>
        <w:br/>
      </w:r>
      <w:r w:rsidRPr="008B0EED">
        <w:rPr>
          <w:sz w:val="24"/>
        </w:rPr>
        <w:t>o veřejném zdravotním pojištění; zákon č. 582/1991 Sb., o organizaci a provádění sociálního zabezpečení; zákon č. 586/1992 Sb., o daních z příjmů; zákon č.373/2011 Sb., o specifických zdravotních službách; zákon č. 499/2004 Sb., o archivnictví a spisové službě; zákon č. 563/1991 Sb., o účetnictví</w:t>
      </w:r>
      <w:r>
        <w:rPr>
          <w:sz w:val="24"/>
        </w:rPr>
        <w:t xml:space="preserve"> aj.).</w:t>
      </w:r>
    </w:p>
    <w:p w:rsidR="007A1DE7" w:rsidRPr="008B0EED" w:rsidRDefault="007A1DE7" w:rsidP="00123069">
      <w:pPr>
        <w:spacing w:after="0" w:line="240" w:lineRule="auto"/>
        <w:jc w:val="both"/>
        <w:rPr>
          <w:sz w:val="24"/>
        </w:rPr>
      </w:pPr>
    </w:p>
    <w:p w:rsidR="007A1DE7" w:rsidRPr="008B0EED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8B0EED">
        <w:rPr>
          <w:sz w:val="24"/>
        </w:rPr>
        <w:t>Zpracovatelé osobních údajů: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 w:rsidRPr="008B0EED">
        <w:rPr>
          <w:sz w:val="24"/>
        </w:rPr>
        <w:t xml:space="preserve">Osobní údaje jsou </w:t>
      </w:r>
      <w:r>
        <w:rPr>
          <w:sz w:val="24"/>
        </w:rPr>
        <w:t>školou</w:t>
      </w:r>
      <w:r w:rsidRPr="008B0EED">
        <w:rPr>
          <w:sz w:val="24"/>
        </w:rPr>
        <w:t xml:space="preserve"> poskytnuty k dalšímu zpracování externím poskytovatelům služeb, </w:t>
      </w:r>
      <w:r>
        <w:rPr>
          <w:sz w:val="24"/>
        </w:rPr>
        <w:t xml:space="preserve">jako jsou stravovací služby, evidenční služby, </w:t>
      </w:r>
      <w:r w:rsidRPr="008B0EED">
        <w:rPr>
          <w:sz w:val="24"/>
        </w:rPr>
        <w:t>pracovně</w:t>
      </w:r>
      <w:r>
        <w:rPr>
          <w:sz w:val="24"/>
        </w:rPr>
        <w:t>-lékařské</w:t>
      </w:r>
      <w:r w:rsidRPr="008B0EED">
        <w:rPr>
          <w:sz w:val="24"/>
        </w:rPr>
        <w:t xml:space="preserve"> služb</w:t>
      </w:r>
      <w:r>
        <w:rPr>
          <w:sz w:val="24"/>
        </w:rPr>
        <w:t>y, IT služby, bezpečnostní</w:t>
      </w:r>
      <w:r w:rsidRPr="008B0EED">
        <w:rPr>
          <w:sz w:val="24"/>
        </w:rPr>
        <w:t xml:space="preserve"> služb</w:t>
      </w:r>
      <w:r>
        <w:rPr>
          <w:sz w:val="24"/>
        </w:rPr>
        <w:t>y</w:t>
      </w:r>
      <w:r w:rsidRPr="008B0EED">
        <w:rPr>
          <w:sz w:val="24"/>
        </w:rPr>
        <w:t xml:space="preserve">, jejichž totožnost bude </w:t>
      </w:r>
      <w:r>
        <w:rPr>
          <w:sz w:val="24"/>
        </w:rPr>
        <w:t>subjektu</w:t>
      </w:r>
      <w:r w:rsidRPr="008B0EED">
        <w:rPr>
          <w:sz w:val="24"/>
        </w:rPr>
        <w:t xml:space="preserve"> sdělena na vyžádání.</w:t>
      </w:r>
    </w:p>
    <w:p w:rsidR="007A1DE7" w:rsidRPr="00327965" w:rsidRDefault="007A1DE7" w:rsidP="00123069">
      <w:pPr>
        <w:spacing w:after="60" w:line="240" w:lineRule="auto"/>
        <w:jc w:val="both"/>
        <w:rPr>
          <w:sz w:val="28"/>
        </w:rPr>
      </w:pPr>
    </w:p>
    <w:p w:rsidR="007A1DE7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327965">
        <w:rPr>
          <w:sz w:val="24"/>
        </w:rPr>
        <w:t>Další příjemci</w:t>
      </w:r>
      <w:r>
        <w:rPr>
          <w:sz w:val="24"/>
        </w:rPr>
        <w:t>: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>Škola</w:t>
      </w:r>
      <w:r w:rsidRPr="00327965">
        <w:rPr>
          <w:sz w:val="24"/>
        </w:rPr>
        <w:t xml:space="preserve"> může z důvodu oprávněného zájmu zpřístupnit poskytnuté osobní údaje </w:t>
      </w:r>
      <w:r>
        <w:rPr>
          <w:sz w:val="24"/>
        </w:rPr>
        <w:t>školou</w:t>
      </w:r>
      <w:r w:rsidRPr="00327965">
        <w:rPr>
          <w:sz w:val="24"/>
        </w:rPr>
        <w:t xml:space="preserve"> pověřeným smluvním partnerům v oblasti </w:t>
      </w:r>
      <w:r>
        <w:rPr>
          <w:sz w:val="24"/>
        </w:rPr>
        <w:t>zejména IT služeb a technologií,</w:t>
      </w:r>
      <w:r w:rsidRPr="00F4147F">
        <w:rPr>
          <w:sz w:val="24"/>
        </w:rPr>
        <w:t xml:space="preserve"> </w:t>
      </w:r>
      <w:r>
        <w:rPr>
          <w:sz w:val="24"/>
        </w:rPr>
        <w:t xml:space="preserve">vzdělávacích </w:t>
      </w:r>
      <w:r>
        <w:rPr>
          <w:sz w:val="24"/>
        </w:rPr>
        <w:br/>
        <w:t>a ubytovacích služeb, jejichž totožnost bude subjektu</w:t>
      </w:r>
      <w:r w:rsidRPr="00327965">
        <w:rPr>
          <w:sz w:val="24"/>
        </w:rPr>
        <w:t xml:space="preserve"> sdělena na vyžádání.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</w:p>
    <w:p w:rsidR="007A1DE7" w:rsidRDefault="007A1DE7" w:rsidP="00123069">
      <w:pPr>
        <w:spacing w:after="60" w:line="240" w:lineRule="auto"/>
        <w:jc w:val="both"/>
        <w:rPr>
          <w:sz w:val="24"/>
        </w:rPr>
      </w:pPr>
    </w:p>
    <w:p w:rsidR="007A1DE7" w:rsidRDefault="007A1DE7" w:rsidP="00123069">
      <w:pPr>
        <w:tabs>
          <w:tab w:val="left" w:pos="7334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7A1DE7" w:rsidRPr="00327965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327965">
        <w:rPr>
          <w:sz w:val="24"/>
        </w:rPr>
        <w:t>Další třetí strany</w:t>
      </w:r>
      <w:r>
        <w:rPr>
          <w:sz w:val="24"/>
        </w:rPr>
        <w:t>:</w:t>
      </w:r>
      <w:r w:rsidRPr="00327965">
        <w:t xml:space="preserve"> </w:t>
      </w:r>
    </w:p>
    <w:p w:rsidR="007A1DE7" w:rsidRPr="00AD4739" w:rsidRDefault="007A1DE7" w:rsidP="00123069">
      <w:pPr>
        <w:spacing w:after="60" w:line="240" w:lineRule="auto"/>
        <w:jc w:val="both"/>
        <w:rPr>
          <w:sz w:val="28"/>
        </w:rPr>
      </w:pPr>
      <w:r w:rsidRPr="00AD4739">
        <w:rPr>
          <w:sz w:val="24"/>
        </w:rPr>
        <w:t>Škola poskytuje z důvodu výkonu státní moci, prevence, vzdělávání včetně ochrany před hrozbami pro veřejnou bezpečnost a jejich předcházení, osobní údaje příslušným orgánům veřejné moci nebo jiným subjektům, jež jsou oprávněny ke zpracování osobních údajů.</w:t>
      </w:r>
    </w:p>
    <w:p w:rsidR="007A1DE7" w:rsidRDefault="007A1DE7" w:rsidP="00123069">
      <w:pPr>
        <w:spacing w:after="0" w:line="240" w:lineRule="auto"/>
        <w:jc w:val="both"/>
        <w:rPr>
          <w:sz w:val="24"/>
        </w:rPr>
      </w:pPr>
    </w:p>
    <w:p w:rsidR="007A1DE7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327965">
        <w:rPr>
          <w:sz w:val="24"/>
        </w:rPr>
        <w:t>Doba uložení osobních údajů</w:t>
      </w:r>
      <w:r>
        <w:rPr>
          <w:sz w:val="24"/>
        </w:rPr>
        <w:t>:</w:t>
      </w:r>
    </w:p>
    <w:p w:rsidR="007A1DE7" w:rsidRPr="00FF66E9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 xml:space="preserve">Subjekt </w:t>
      </w:r>
      <w:r w:rsidRPr="00327965">
        <w:rPr>
          <w:sz w:val="24"/>
        </w:rPr>
        <w:t xml:space="preserve">uchovává osobní údaje po dobu trvání </w:t>
      </w:r>
      <w:r>
        <w:rPr>
          <w:sz w:val="24"/>
        </w:rPr>
        <w:t>smluvního vztahu, školní docházky</w:t>
      </w:r>
      <w:r w:rsidRPr="00327965">
        <w:rPr>
          <w:sz w:val="24"/>
        </w:rPr>
        <w:t xml:space="preserve"> a dále </w:t>
      </w:r>
      <w:r>
        <w:rPr>
          <w:sz w:val="24"/>
        </w:rPr>
        <w:br/>
      </w:r>
      <w:r w:rsidRPr="00327965">
        <w:rPr>
          <w:sz w:val="24"/>
        </w:rPr>
        <w:t xml:space="preserve">po dobu, </w:t>
      </w:r>
      <w:r w:rsidRPr="00FF66E9">
        <w:rPr>
          <w:sz w:val="24"/>
        </w:rPr>
        <w:t>kterou mu ukládají zákonné předpisy, není-li dohodnuto jinak.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>V případě zaměstnanců školy p</w:t>
      </w:r>
      <w:r w:rsidRPr="00FF66E9">
        <w:rPr>
          <w:sz w:val="24"/>
        </w:rPr>
        <w:t xml:space="preserve">ři skončení pracovního poměru vydá </w:t>
      </w:r>
      <w:r>
        <w:rPr>
          <w:sz w:val="24"/>
        </w:rPr>
        <w:t>škola zaměstnanci písemnosti</w:t>
      </w:r>
      <w:r w:rsidRPr="00FF66E9">
        <w:rPr>
          <w:sz w:val="24"/>
        </w:rPr>
        <w:t xml:space="preserve"> obsahující osobní údaje, které nejsou předmětem zákonného uchování. Jestliže si zaměstnanec nepřebere písemnosti při ukončení pracovního poměru, zaměstnavatel tyto dokumenty do 30 dnů skartuje. Osobní údaje v elektronické podobě, které nejsou předmětem zákonného uchování, zaměstnavatel vymaže.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</w:p>
    <w:p w:rsidR="007A1DE7" w:rsidRPr="00A340BF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A340BF">
        <w:rPr>
          <w:sz w:val="24"/>
        </w:rPr>
        <w:t>Zdroje, ze kterého osobní údaje pocházejí:</w:t>
      </w:r>
    </w:p>
    <w:p w:rsidR="007A1DE7" w:rsidRPr="00AD4739" w:rsidRDefault="007A1DE7" w:rsidP="00123069">
      <w:pPr>
        <w:spacing w:after="60" w:line="240" w:lineRule="auto"/>
        <w:jc w:val="both"/>
        <w:rPr>
          <w:sz w:val="24"/>
        </w:rPr>
      </w:pPr>
      <w:r w:rsidRPr="00AD4739">
        <w:rPr>
          <w:sz w:val="24"/>
        </w:rPr>
        <w:t>V případě, že osobní údaje nepocházejí od subjektu údajů, škola uvádí tyto zdroje OÚ:</w:t>
      </w:r>
    </w:p>
    <w:p w:rsidR="007A1DE7" w:rsidRPr="00AD4739" w:rsidRDefault="007A1DE7" w:rsidP="00123069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i/>
          <w:sz w:val="24"/>
        </w:rPr>
      </w:pPr>
      <w:r w:rsidRPr="00AD4739">
        <w:rPr>
          <w:i/>
          <w:sz w:val="24"/>
        </w:rPr>
        <w:t>veřejně dostupné zdroje:....................</w:t>
      </w:r>
    </w:p>
    <w:p w:rsidR="007A1DE7" w:rsidRPr="00AD4739" w:rsidRDefault="007A1DE7" w:rsidP="00123069">
      <w:pPr>
        <w:pStyle w:val="ListParagraph"/>
        <w:spacing w:after="60" w:line="240" w:lineRule="auto"/>
        <w:jc w:val="both"/>
        <w:rPr>
          <w:sz w:val="24"/>
        </w:rPr>
      </w:pPr>
    </w:p>
    <w:p w:rsidR="007A1DE7" w:rsidRPr="008B0EED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 w:rsidRPr="008B0EED">
        <w:rPr>
          <w:sz w:val="24"/>
        </w:rPr>
        <w:t>Práva subjek</w:t>
      </w:r>
      <w:r>
        <w:rPr>
          <w:sz w:val="24"/>
        </w:rPr>
        <w:t>t</w:t>
      </w:r>
      <w:r w:rsidRPr="008B0EED">
        <w:rPr>
          <w:sz w:val="24"/>
        </w:rPr>
        <w:t>u údajů:</w:t>
      </w:r>
    </w:p>
    <w:p w:rsidR="007A1DE7" w:rsidRPr="00327965" w:rsidRDefault="007A1DE7" w:rsidP="00123069">
      <w:pPr>
        <w:spacing w:after="60" w:line="240" w:lineRule="auto"/>
        <w:ind w:left="33"/>
        <w:jc w:val="both"/>
        <w:rPr>
          <w:sz w:val="24"/>
        </w:rPr>
      </w:pPr>
      <w:r w:rsidRPr="00327965">
        <w:rPr>
          <w:b/>
          <w:sz w:val="24"/>
        </w:rPr>
        <w:t xml:space="preserve">Právo na přístup k osobním údajům </w:t>
      </w:r>
      <w:r w:rsidRPr="003E4A57">
        <w:rPr>
          <w:sz w:val="24"/>
        </w:rPr>
        <w:t>–</w:t>
      </w:r>
      <w:r>
        <w:rPr>
          <w:sz w:val="24"/>
        </w:rPr>
        <w:t xml:space="preserve"> subjekt údajů </w:t>
      </w:r>
      <w:r w:rsidRPr="00327965">
        <w:rPr>
          <w:sz w:val="24"/>
        </w:rPr>
        <w:t>má právo na přístup k osobním údajům, které se ho týkají,</w:t>
      </w:r>
      <w:r>
        <w:rPr>
          <w:sz w:val="24"/>
        </w:rPr>
        <w:t xml:space="preserve"> škola je povin</w:t>
      </w:r>
      <w:r w:rsidRPr="00327965">
        <w:rPr>
          <w:sz w:val="24"/>
        </w:rPr>
        <w:t>n</w:t>
      </w:r>
      <w:r>
        <w:rPr>
          <w:sz w:val="24"/>
        </w:rPr>
        <w:t>a</w:t>
      </w:r>
      <w:r w:rsidRPr="00327965">
        <w:rPr>
          <w:sz w:val="24"/>
        </w:rPr>
        <w:t xml:space="preserve"> poskytnout kopii zpracovávaných osobních údajů.</w:t>
      </w:r>
    </w:p>
    <w:p w:rsidR="007A1DE7" w:rsidRPr="00327965" w:rsidRDefault="007A1DE7" w:rsidP="00123069">
      <w:pPr>
        <w:spacing w:after="60" w:line="240" w:lineRule="auto"/>
        <w:ind w:left="33"/>
        <w:jc w:val="both"/>
        <w:rPr>
          <w:sz w:val="24"/>
        </w:rPr>
      </w:pPr>
      <w:r w:rsidRPr="00327965">
        <w:rPr>
          <w:b/>
          <w:sz w:val="24"/>
        </w:rPr>
        <w:t xml:space="preserve">Právo na opravu a doplnění osobních údajů </w:t>
      </w:r>
      <w:r w:rsidRPr="003E4A57">
        <w:rPr>
          <w:sz w:val="24"/>
        </w:rPr>
        <w:t>–</w:t>
      </w:r>
      <w:r>
        <w:rPr>
          <w:sz w:val="24"/>
        </w:rPr>
        <w:t xml:space="preserve"> subjekt údajů</w:t>
      </w:r>
      <w:r w:rsidRPr="00327965">
        <w:rPr>
          <w:sz w:val="24"/>
        </w:rPr>
        <w:t xml:space="preserve"> má právo na to, aby </w:t>
      </w:r>
      <w:r>
        <w:rPr>
          <w:sz w:val="24"/>
        </w:rPr>
        <w:t xml:space="preserve">škola </w:t>
      </w:r>
      <w:r>
        <w:rPr>
          <w:sz w:val="24"/>
        </w:rPr>
        <w:br/>
      </w:r>
      <w:r w:rsidRPr="00327965">
        <w:rPr>
          <w:sz w:val="24"/>
        </w:rPr>
        <w:t>bez zbytečného odkladu opravil</w:t>
      </w:r>
      <w:r>
        <w:rPr>
          <w:sz w:val="24"/>
        </w:rPr>
        <w:t>a</w:t>
      </w:r>
      <w:r w:rsidRPr="00327965">
        <w:rPr>
          <w:sz w:val="24"/>
        </w:rPr>
        <w:t xml:space="preserve"> nebo doplnil</w:t>
      </w:r>
      <w:r>
        <w:rPr>
          <w:sz w:val="24"/>
        </w:rPr>
        <w:t>a</w:t>
      </w:r>
      <w:r w:rsidRPr="00327965">
        <w:rPr>
          <w:sz w:val="24"/>
        </w:rPr>
        <w:t xml:space="preserve"> nepřesné osobní údaje, které se ho týkají.</w:t>
      </w:r>
    </w:p>
    <w:p w:rsidR="007A1DE7" w:rsidRPr="00327965" w:rsidRDefault="007A1DE7" w:rsidP="00123069">
      <w:pPr>
        <w:spacing w:after="60" w:line="240" w:lineRule="auto"/>
        <w:ind w:left="34"/>
        <w:jc w:val="both"/>
        <w:rPr>
          <w:sz w:val="24"/>
        </w:rPr>
      </w:pPr>
      <w:r w:rsidRPr="00327965">
        <w:rPr>
          <w:b/>
          <w:sz w:val="24"/>
        </w:rPr>
        <w:t xml:space="preserve">Právo na výmaz </w:t>
      </w:r>
      <w:r w:rsidRPr="003E4A57">
        <w:rPr>
          <w:sz w:val="24"/>
        </w:rPr>
        <w:t>–</w:t>
      </w:r>
      <w:r w:rsidRPr="00327965">
        <w:rPr>
          <w:sz w:val="24"/>
        </w:rPr>
        <w:t xml:space="preserve"> </w:t>
      </w:r>
      <w:r>
        <w:rPr>
          <w:sz w:val="24"/>
        </w:rPr>
        <w:t>subjekt údajů</w:t>
      </w:r>
      <w:r w:rsidRPr="00327965">
        <w:rPr>
          <w:sz w:val="24"/>
        </w:rPr>
        <w:t xml:space="preserve"> má právo na to, aby </w:t>
      </w:r>
      <w:r>
        <w:rPr>
          <w:sz w:val="24"/>
        </w:rPr>
        <w:t>škola</w:t>
      </w:r>
      <w:r w:rsidRPr="00327965">
        <w:rPr>
          <w:sz w:val="24"/>
        </w:rPr>
        <w:t xml:space="preserve"> bez zbytečného odkladu vymazal</w:t>
      </w:r>
      <w:r>
        <w:rPr>
          <w:sz w:val="24"/>
        </w:rPr>
        <w:t>a</w:t>
      </w:r>
      <w:r w:rsidRPr="00327965">
        <w:rPr>
          <w:sz w:val="24"/>
        </w:rPr>
        <w:t xml:space="preserve"> osobní údaje, které se ho týkají, pokud: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 w:rsidRPr="00327965">
        <w:rPr>
          <w:sz w:val="24"/>
        </w:rPr>
        <w:t>osobní údaje nejsou potřebné pro účely, pro které byly zpracovávány</w:t>
      </w:r>
      <w:r>
        <w:rPr>
          <w:sz w:val="24"/>
        </w:rPr>
        <w:t>,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>
        <w:rPr>
          <w:sz w:val="24"/>
        </w:rPr>
        <w:t>subjekt</w:t>
      </w:r>
      <w:r w:rsidRPr="00327965">
        <w:rPr>
          <w:sz w:val="24"/>
        </w:rPr>
        <w:t xml:space="preserve"> odvolá souhlas k</w:t>
      </w:r>
      <w:r>
        <w:rPr>
          <w:sz w:val="24"/>
        </w:rPr>
        <w:t>e</w:t>
      </w:r>
      <w:r w:rsidRPr="00327965">
        <w:rPr>
          <w:sz w:val="24"/>
        </w:rPr>
        <w:t> zpracování osobních údajů</w:t>
      </w:r>
      <w:r>
        <w:rPr>
          <w:sz w:val="24"/>
        </w:rPr>
        <w:t>,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>
        <w:rPr>
          <w:sz w:val="24"/>
        </w:rPr>
        <w:t>subjekt</w:t>
      </w:r>
      <w:r w:rsidRPr="00327965">
        <w:rPr>
          <w:sz w:val="24"/>
        </w:rPr>
        <w:t xml:space="preserve"> vznese námitky proti zpracování</w:t>
      </w:r>
      <w:r>
        <w:rPr>
          <w:sz w:val="24"/>
        </w:rPr>
        <w:t>,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 w:rsidRPr="00327965">
        <w:rPr>
          <w:sz w:val="24"/>
        </w:rPr>
        <w:t>osobní údaje byly zpracovány protiprávně</w:t>
      </w:r>
      <w:r>
        <w:rPr>
          <w:sz w:val="24"/>
        </w:rPr>
        <w:t>,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 w:rsidRPr="00327965">
        <w:rPr>
          <w:sz w:val="24"/>
        </w:rPr>
        <w:t>uchování osobních údajů nepředepisují další relevantní zákonné předpisy</w:t>
      </w:r>
      <w:r>
        <w:rPr>
          <w:sz w:val="24"/>
        </w:rPr>
        <w:t>,</w:t>
      </w:r>
    </w:p>
    <w:p w:rsidR="007A1DE7" w:rsidRPr="00327965" w:rsidRDefault="007A1DE7" w:rsidP="00DD0FD2">
      <w:pPr>
        <w:pStyle w:val="ListParagraph"/>
        <w:numPr>
          <w:ilvl w:val="0"/>
          <w:numId w:val="3"/>
        </w:numPr>
        <w:spacing w:after="60" w:line="240" w:lineRule="auto"/>
        <w:ind w:left="502" w:hanging="218"/>
        <w:rPr>
          <w:sz w:val="24"/>
        </w:rPr>
      </w:pPr>
      <w:r w:rsidRPr="00327965">
        <w:rPr>
          <w:sz w:val="24"/>
        </w:rPr>
        <w:t>se</w:t>
      </w:r>
      <w:r>
        <w:rPr>
          <w:sz w:val="24"/>
        </w:rPr>
        <w:t xml:space="preserve"> </w:t>
      </w:r>
      <w:r w:rsidRPr="00327965">
        <w:rPr>
          <w:sz w:val="24"/>
        </w:rPr>
        <w:t>nejedná</w:t>
      </w:r>
      <w:r>
        <w:rPr>
          <w:sz w:val="24"/>
        </w:rPr>
        <w:t xml:space="preserve"> </w:t>
      </w:r>
      <w:r w:rsidRPr="00327965">
        <w:rPr>
          <w:sz w:val="24"/>
        </w:rPr>
        <w:t xml:space="preserve">o veřejný zájem v oblasti </w:t>
      </w:r>
      <w:r>
        <w:rPr>
          <w:sz w:val="24"/>
        </w:rPr>
        <w:t xml:space="preserve">vzdělávání, výchovy, bezpečnosti, </w:t>
      </w:r>
      <w:r w:rsidRPr="00327965">
        <w:rPr>
          <w:sz w:val="24"/>
        </w:rPr>
        <w:t>veřejného zdraví, archivace, vědeckého či historického výzkumu, statistiky</w:t>
      </w:r>
      <w:r>
        <w:rPr>
          <w:sz w:val="24"/>
        </w:rPr>
        <w:t xml:space="preserve"> apod.,</w:t>
      </w:r>
    </w:p>
    <w:p w:rsidR="007A1DE7" w:rsidRPr="00327965" w:rsidRDefault="007A1DE7" w:rsidP="00123069">
      <w:pPr>
        <w:pStyle w:val="ListParagraph"/>
        <w:numPr>
          <w:ilvl w:val="0"/>
          <w:numId w:val="3"/>
        </w:numPr>
        <w:spacing w:after="60" w:line="240" w:lineRule="auto"/>
        <w:ind w:left="502" w:hanging="218"/>
        <w:jc w:val="both"/>
        <w:rPr>
          <w:sz w:val="24"/>
        </w:rPr>
      </w:pPr>
      <w:r w:rsidRPr="00327965">
        <w:rPr>
          <w:sz w:val="24"/>
        </w:rPr>
        <w:t>se nejedná o výkon nebo obhajobu právních nároků.</w:t>
      </w:r>
    </w:p>
    <w:p w:rsidR="007A1DE7" w:rsidRPr="00327965" w:rsidRDefault="007A1DE7" w:rsidP="00123069">
      <w:pPr>
        <w:spacing w:after="60" w:line="240" w:lineRule="auto"/>
        <w:jc w:val="both"/>
        <w:rPr>
          <w:sz w:val="24"/>
        </w:rPr>
      </w:pPr>
      <w:r w:rsidRPr="00327965">
        <w:rPr>
          <w:b/>
          <w:sz w:val="24"/>
        </w:rPr>
        <w:t>Právo na omezení zpracování</w:t>
      </w:r>
      <w:r w:rsidRPr="00327965">
        <w:rPr>
          <w:sz w:val="24"/>
        </w:rPr>
        <w:t xml:space="preserve"> – </w:t>
      </w:r>
      <w:r>
        <w:rPr>
          <w:sz w:val="24"/>
        </w:rPr>
        <w:t>subjekt údajů</w:t>
      </w:r>
      <w:r w:rsidRPr="001B246A">
        <w:rPr>
          <w:sz w:val="24"/>
        </w:rPr>
        <w:t xml:space="preserve"> má právo na to, aby </w:t>
      </w:r>
      <w:r>
        <w:rPr>
          <w:sz w:val="24"/>
        </w:rPr>
        <w:t xml:space="preserve">škola </w:t>
      </w:r>
      <w:r w:rsidRPr="001B246A">
        <w:rPr>
          <w:sz w:val="24"/>
        </w:rPr>
        <w:t>v odůvodněných případech omezil</w:t>
      </w:r>
      <w:r>
        <w:rPr>
          <w:sz w:val="24"/>
        </w:rPr>
        <w:t>a</w:t>
      </w:r>
      <w:r w:rsidRPr="001B246A">
        <w:rPr>
          <w:sz w:val="24"/>
        </w:rPr>
        <w:t xml:space="preserve"> zpra</w:t>
      </w:r>
      <w:r w:rsidRPr="00327965">
        <w:rPr>
          <w:sz w:val="24"/>
        </w:rPr>
        <w:t xml:space="preserve">cování </w:t>
      </w:r>
      <w:r>
        <w:rPr>
          <w:sz w:val="24"/>
        </w:rPr>
        <w:t xml:space="preserve">jeho </w:t>
      </w:r>
      <w:r w:rsidRPr="00327965">
        <w:rPr>
          <w:sz w:val="24"/>
        </w:rPr>
        <w:t>osobních údajů.</w:t>
      </w:r>
    </w:p>
    <w:p w:rsidR="007A1DE7" w:rsidRPr="00327965" w:rsidRDefault="007A1DE7" w:rsidP="00123069">
      <w:pPr>
        <w:spacing w:after="60" w:line="240" w:lineRule="auto"/>
        <w:jc w:val="both"/>
        <w:rPr>
          <w:sz w:val="24"/>
        </w:rPr>
      </w:pPr>
      <w:r w:rsidRPr="00327965">
        <w:rPr>
          <w:b/>
          <w:sz w:val="24"/>
        </w:rPr>
        <w:t>Právo na přenositelnost osobních údajů</w:t>
      </w:r>
      <w:r w:rsidRPr="00327965">
        <w:rPr>
          <w:sz w:val="24"/>
        </w:rPr>
        <w:t xml:space="preserve"> – </w:t>
      </w:r>
      <w:r>
        <w:rPr>
          <w:sz w:val="24"/>
        </w:rPr>
        <w:t>subjekt</w:t>
      </w:r>
      <w:r w:rsidRPr="00327965">
        <w:rPr>
          <w:sz w:val="24"/>
        </w:rPr>
        <w:t xml:space="preserve"> má právo získat osobní údaje, které se </w:t>
      </w:r>
      <w:r>
        <w:rPr>
          <w:sz w:val="24"/>
        </w:rPr>
        <w:br/>
      </w:r>
      <w:r w:rsidRPr="00327965">
        <w:rPr>
          <w:sz w:val="24"/>
        </w:rPr>
        <w:t>ho týkají, ve strukturované</w:t>
      </w:r>
      <w:r>
        <w:rPr>
          <w:sz w:val="24"/>
        </w:rPr>
        <w:t>m</w:t>
      </w:r>
      <w:r w:rsidRPr="00327965">
        <w:rPr>
          <w:sz w:val="24"/>
        </w:rPr>
        <w:t>, běžně používaném a strojově čitelném formátu, a právo předat tyto údaje jinému správci.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 w:rsidRPr="00327965">
        <w:rPr>
          <w:b/>
          <w:sz w:val="24"/>
        </w:rPr>
        <w:t>Automatizované individuální rozhodování</w:t>
      </w:r>
      <w:r w:rsidRPr="00327965">
        <w:rPr>
          <w:sz w:val="24"/>
        </w:rPr>
        <w:t xml:space="preserve"> – </w:t>
      </w:r>
      <w:r>
        <w:rPr>
          <w:sz w:val="24"/>
        </w:rPr>
        <w:t>subjekt</w:t>
      </w:r>
      <w:r w:rsidRPr="00327965">
        <w:rPr>
          <w:sz w:val="24"/>
        </w:rPr>
        <w:t xml:space="preserve"> má právo nebýt předmětem žádného rozhodnutí založeného výhradně na automatizovaném zpracování včetně profilování, pokud toto není nezbytné pro plnění smlouvy.</w:t>
      </w:r>
    </w:p>
    <w:p w:rsidR="007A1DE7" w:rsidRPr="00327965" w:rsidRDefault="007A1DE7" w:rsidP="00123069">
      <w:pPr>
        <w:spacing w:after="60" w:line="240" w:lineRule="auto"/>
        <w:jc w:val="both"/>
        <w:rPr>
          <w:sz w:val="28"/>
        </w:rPr>
      </w:pPr>
      <w:r>
        <w:rPr>
          <w:noProof/>
          <w:lang w:eastAsia="cs-CZ"/>
        </w:rPr>
        <w:pict>
          <v:rect id="Rectangle 3" o:spid="_x0000_s1027" style="position:absolute;left:0;text-align:left;margin-left:-1.35pt;margin-top:2.75pt;width:455.45pt;height:3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">
            <v:textbox>
              <w:txbxContent>
                <w:p w:rsidR="007A1DE7" w:rsidRPr="00B552EB" w:rsidRDefault="007A1DE7" w:rsidP="00123069">
                  <w:pPr>
                    <w:spacing w:after="60" w:line="240" w:lineRule="auto"/>
                    <w:jc w:val="both"/>
                    <w:rPr>
                      <w:sz w:val="24"/>
                    </w:rPr>
                  </w:pPr>
                  <w:r w:rsidRPr="00327965">
                    <w:rPr>
                      <w:b/>
                      <w:sz w:val="24"/>
                    </w:rPr>
                    <w:t>Právo vznést námitku</w:t>
                  </w:r>
                  <w:r w:rsidRPr="00327965">
                    <w:rPr>
                      <w:sz w:val="24"/>
                    </w:rPr>
                    <w:t xml:space="preserve"> – </w:t>
                  </w:r>
                  <w:r>
                    <w:rPr>
                      <w:sz w:val="24"/>
                    </w:rPr>
                    <w:t xml:space="preserve">subjekt údajů </w:t>
                  </w:r>
                  <w:r w:rsidRPr="00327965">
                    <w:rPr>
                      <w:sz w:val="24"/>
                    </w:rPr>
                    <w:t xml:space="preserve">má právo vznést námitku proti zpracování osobních údajů, </w:t>
                  </w:r>
                  <w:r>
                    <w:rPr>
                      <w:sz w:val="24"/>
                    </w:rPr>
                    <w:t>správce údajů t</w:t>
                  </w:r>
                  <w:r w:rsidRPr="00327965">
                    <w:rPr>
                      <w:sz w:val="24"/>
                    </w:rPr>
                    <w:t>yto údaje v neodůvodněných případech dále nesmí zpracovávat.</w:t>
                  </w: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Pr="00B30772">
        <w:rPr>
          <w:b/>
          <w:sz w:val="24"/>
        </w:rPr>
        <w:t xml:space="preserve">Právo podat stížnost u dozorového úřadu </w:t>
      </w:r>
      <w:r w:rsidRPr="00B30772">
        <w:rPr>
          <w:sz w:val="24"/>
        </w:rPr>
        <w:t xml:space="preserve">– zaměstnanec má právo podat stížnost u dozorového úřadu, tzn. Úřadu pro ochranu osobních údajů. </w:t>
      </w:r>
    </w:p>
    <w:p w:rsidR="007A1DE7" w:rsidRDefault="007A1DE7" w:rsidP="00123069">
      <w:pPr>
        <w:spacing w:after="60" w:line="240" w:lineRule="auto"/>
        <w:jc w:val="both"/>
        <w:rPr>
          <w:sz w:val="28"/>
        </w:rPr>
      </w:pPr>
    </w:p>
    <w:p w:rsidR="007A1DE7" w:rsidRPr="00327965" w:rsidRDefault="007A1DE7" w:rsidP="00123069">
      <w:pPr>
        <w:spacing w:after="60" w:line="240" w:lineRule="auto"/>
        <w:jc w:val="both"/>
        <w:rPr>
          <w:sz w:val="28"/>
        </w:rPr>
      </w:pPr>
    </w:p>
    <w:p w:rsidR="007A1DE7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>
        <w:rPr>
          <w:sz w:val="24"/>
        </w:rPr>
        <w:t>Neposkytnutí osobních údajů zaměstnancem: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>Subjekt – zaměstnanec</w:t>
      </w:r>
      <w:bookmarkStart w:id="0" w:name="_GoBack"/>
      <w:bookmarkEnd w:id="0"/>
      <w:r w:rsidRPr="000550E4">
        <w:rPr>
          <w:sz w:val="24"/>
        </w:rPr>
        <w:t xml:space="preserve"> musí poskytnout osobní údaje ze zákonných důvodů nebo uvedené v pracovní smlouvě, v opačném případě by bylo znemožněno plnění pracovní smlouvy.</w:t>
      </w:r>
    </w:p>
    <w:p w:rsidR="007A1DE7" w:rsidRPr="00CA5BA0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7A1DE7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</w:rPr>
      </w:pPr>
      <w:r>
        <w:rPr>
          <w:sz w:val="24"/>
        </w:rPr>
        <w:t>Další ustanovení:</w:t>
      </w:r>
    </w:p>
    <w:p w:rsidR="007A1DE7" w:rsidRPr="00CC63F9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 xml:space="preserve">Pokud uchazeč o zaměstnání neposkytne zaměstnavateli souhlas k nakládání s osobními údaji nebo neuzavře se </w:t>
      </w:r>
      <w:r w:rsidRPr="00CC63F9">
        <w:rPr>
          <w:sz w:val="24"/>
        </w:rPr>
        <w:t>zaměstnavatelem pracovní smlouvu</w:t>
      </w:r>
      <w:r w:rsidRPr="009C5709">
        <w:rPr>
          <w:sz w:val="24"/>
        </w:rPr>
        <w:t xml:space="preserve"> </w:t>
      </w:r>
      <w:r>
        <w:rPr>
          <w:sz w:val="24"/>
        </w:rPr>
        <w:t>a nejsou pro zpracování žádné jiné důvody,</w:t>
      </w:r>
      <w:r w:rsidRPr="00CC63F9">
        <w:rPr>
          <w:sz w:val="24"/>
        </w:rPr>
        <w:t xml:space="preserve"> budou jeho osobní údaje v písemné podobě skartován</w:t>
      </w:r>
      <w:r>
        <w:rPr>
          <w:sz w:val="24"/>
        </w:rPr>
        <w:t>y</w:t>
      </w:r>
      <w:r w:rsidRPr="00CC63F9">
        <w:rPr>
          <w:sz w:val="24"/>
        </w:rPr>
        <w:t xml:space="preserve"> a v elektronické podobě smazán</w:t>
      </w:r>
      <w:r>
        <w:rPr>
          <w:sz w:val="24"/>
        </w:rPr>
        <w:t>y</w:t>
      </w:r>
      <w:r w:rsidRPr="00CC63F9">
        <w:rPr>
          <w:sz w:val="24"/>
        </w:rPr>
        <w:t>.</w:t>
      </w: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 w:rsidRPr="00CC63F9">
        <w:rPr>
          <w:sz w:val="24"/>
        </w:rPr>
        <w:t>Další osobní údaje, které zaměstnanec neposkytl zaměstnavateli osobně, mohou být získávány z veřejně přístupných zdrojů.</w:t>
      </w:r>
    </w:p>
    <w:p w:rsidR="007A1DE7" w:rsidRPr="00FA5B4C" w:rsidRDefault="007A1DE7" w:rsidP="00123069">
      <w:pPr>
        <w:spacing w:after="60" w:line="240" w:lineRule="auto"/>
        <w:jc w:val="both"/>
        <w:rPr>
          <w:sz w:val="24"/>
          <w:szCs w:val="24"/>
        </w:rPr>
      </w:pPr>
    </w:p>
    <w:p w:rsidR="007A1DE7" w:rsidRPr="00FA5B4C" w:rsidRDefault="007A1DE7" w:rsidP="00123069">
      <w:pPr>
        <w:pStyle w:val="ListParagraph"/>
        <w:numPr>
          <w:ilvl w:val="0"/>
          <w:numId w:val="5"/>
        </w:numPr>
        <w:spacing w:after="60" w:line="240" w:lineRule="auto"/>
        <w:ind w:left="425" w:hanging="425"/>
        <w:jc w:val="both"/>
        <w:rPr>
          <w:sz w:val="24"/>
          <w:szCs w:val="24"/>
        </w:rPr>
      </w:pPr>
      <w:r w:rsidRPr="00FA5B4C">
        <w:rPr>
          <w:rFonts w:cs="Arial"/>
          <w:sz w:val="24"/>
          <w:szCs w:val="24"/>
        </w:rPr>
        <w:t>Práva poskytovatele osobních údajů:</w:t>
      </w:r>
    </w:p>
    <w:p w:rsidR="007A1DE7" w:rsidRPr="0073739F" w:rsidRDefault="007A1DE7" w:rsidP="00123069">
      <w:pPr>
        <w:pStyle w:val="ListParagraph"/>
        <w:numPr>
          <w:ilvl w:val="0"/>
          <w:numId w:val="14"/>
        </w:numPr>
        <w:spacing w:before="120"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73739F">
        <w:rPr>
          <w:rFonts w:cs="Arial"/>
          <w:sz w:val="24"/>
          <w:szCs w:val="24"/>
        </w:rPr>
        <w:t xml:space="preserve">Jako poskytovatel osobních údajů máte </w:t>
      </w:r>
      <w:r>
        <w:rPr>
          <w:rFonts w:cs="Arial"/>
          <w:sz w:val="24"/>
          <w:szCs w:val="24"/>
        </w:rPr>
        <w:t xml:space="preserve">právními předpisy stanovená </w:t>
      </w:r>
      <w:r w:rsidRPr="0073739F">
        <w:rPr>
          <w:rFonts w:cs="Arial"/>
          <w:sz w:val="24"/>
          <w:szCs w:val="24"/>
        </w:rPr>
        <w:t>práva a rádi bych</w:t>
      </w:r>
      <w:r>
        <w:rPr>
          <w:rFonts w:cs="Arial"/>
          <w:sz w:val="24"/>
          <w:szCs w:val="24"/>
        </w:rPr>
        <w:t>om Vám pomohli při uplatňování Vašich práv. V případě Vaší pochybnosti, zda jsou V</w:t>
      </w:r>
      <w:r w:rsidRPr="0073739F">
        <w:rPr>
          <w:rFonts w:cs="Arial"/>
          <w:sz w:val="24"/>
          <w:szCs w:val="24"/>
        </w:rPr>
        <w:t>aše osobní údaje zpracovávány v souladu s</w:t>
      </w:r>
      <w:r>
        <w:rPr>
          <w:rFonts w:cs="Arial"/>
          <w:sz w:val="24"/>
          <w:szCs w:val="24"/>
        </w:rPr>
        <w:t> </w:t>
      </w:r>
      <w:r w:rsidRPr="0073739F">
        <w:rPr>
          <w:rFonts w:cs="Arial"/>
          <w:sz w:val="24"/>
          <w:szCs w:val="24"/>
        </w:rPr>
        <w:t>legislativou</w:t>
      </w:r>
      <w:r>
        <w:rPr>
          <w:rFonts w:cs="Arial"/>
          <w:sz w:val="24"/>
          <w:szCs w:val="24"/>
        </w:rPr>
        <w:t>,</w:t>
      </w:r>
      <w:r w:rsidRPr="0073739F">
        <w:rPr>
          <w:rFonts w:cs="Arial"/>
          <w:sz w:val="24"/>
          <w:szCs w:val="24"/>
        </w:rPr>
        <w:t xml:space="preserve"> kontaktuje našeho pověřence pro ochranu osobních údajů. Kontaktní informace jsou v bodě </w:t>
      </w:r>
      <w:r>
        <w:rPr>
          <w:rFonts w:cs="Arial"/>
          <w:sz w:val="24"/>
          <w:szCs w:val="24"/>
        </w:rPr>
        <w:t>(2)</w:t>
      </w:r>
      <w:r w:rsidRPr="0073739F">
        <w:rPr>
          <w:rFonts w:cs="Arial"/>
          <w:sz w:val="24"/>
          <w:szCs w:val="24"/>
        </w:rPr>
        <w:t xml:space="preserve"> tohoto dokumentu. </w:t>
      </w:r>
    </w:p>
    <w:p w:rsidR="007A1DE7" w:rsidRPr="0073739F" w:rsidRDefault="007A1DE7" w:rsidP="00123069">
      <w:pPr>
        <w:pStyle w:val="ListParagraph"/>
        <w:numPr>
          <w:ilvl w:val="0"/>
          <w:numId w:val="14"/>
        </w:numPr>
        <w:spacing w:before="120" w:after="120" w:line="240" w:lineRule="auto"/>
        <w:ind w:left="426"/>
        <w:contextualSpacing w:val="0"/>
        <w:jc w:val="both"/>
        <w:rPr>
          <w:rFonts w:cs="Arial"/>
          <w:sz w:val="24"/>
          <w:szCs w:val="24"/>
        </w:rPr>
      </w:pPr>
      <w:r w:rsidRPr="0073739F">
        <w:rPr>
          <w:rFonts w:cs="Arial"/>
          <w:sz w:val="24"/>
          <w:szCs w:val="24"/>
        </w:rPr>
        <w:t>Informujeme Vás zároveň, že ochrana osobních údajů není absolutním právem a je vždy v souladu i s ostatními právy vycházející</w:t>
      </w:r>
      <w:r>
        <w:rPr>
          <w:rFonts w:cs="Arial"/>
          <w:sz w:val="24"/>
          <w:szCs w:val="24"/>
        </w:rPr>
        <w:t>mi</w:t>
      </w:r>
      <w:r w:rsidRPr="0073739F">
        <w:rPr>
          <w:rFonts w:cs="Arial"/>
          <w:sz w:val="24"/>
          <w:szCs w:val="24"/>
        </w:rPr>
        <w:t xml:space="preserve"> ze zákonné povinnosti a výkonu veřejné moci správce. </w:t>
      </w:r>
      <w:r w:rsidRPr="00AD4739">
        <w:rPr>
          <w:rFonts w:cs="Arial"/>
          <w:sz w:val="24"/>
          <w:szCs w:val="24"/>
        </w:rPr>
        <w:t>Máme právo a povinnost se ke všem žádostem vyjádřit</w:t>
      </w:r>
      <w:r w:rsidRPr="0073739F">
        <w:rPr>
          <w:rFonts w:cs="Arial"/>
          <w:sz w:val="24"/>
          <w:szCs w:val="24"/>
        </w:rPr>
        <w:t>, a to v souladu s ostatními právy a zásadou proporcionality.</w:t>
      </w:r>
    </w:p>
    <w:p w:rsidR="007A1DE7" w:rsidRPr="0073739F" w:rsidRDefault="007A1DE7" w:rsidP="00123069">
      <w:pPr>
        <w:pStyle w:val="ListParagraph"/>
        <w:numPr>
          <w:ilvl w:val="0"/>
          <w:numId w:val="14"/>
        </w:numPr>
        <w:spacing w:after="60" w:line="240" w:lineRule="auto"/>
        <w:ind w:left="426"/>
        <w:jc w:val="both"/>
        <w:rPr>
          <w:sz w:val="24"/>
          <w:szCs w:val="24"/>
        </w:rPr>
      </w:pPr>
      <w:r w:rsidRPr="0073739F">
        <w:rPr>
          <w:rFonts w:cs="Arial"/>
          <w:sz w:val="24"/>
          <w:szCs w:val="24"/>
        </w:rPr>
        <w:t>V případě uplatnění</w:t>
      </w:r>
      <w:r w:rsidRPr="00AD4739">
        <w:rPr>
          <w:rFonts w:cs="Arial"/>
          <w:sz w:val="24"/>
          <w:szCs w:val="24"/>
        </w:rPr>
        <w:t xml:space="preserve"> výše </w:t>
      </w:r>
      <w:r>
        <w:rPr>
          <w:rFonts w:cs="Arial"/>
          <w:sz w:val="24"/>
          <w:szCs w:val="24"/>
        </w:rPr>
        <w:t>uvedených V</w:t>
      </w:r>
      <w:r w:rsidRPr="0073739F">
        <w:rPr>
          <w:rFonts w:cs="Arial"/>
          <w:sz w:val="24"/>
          <w:szCs w:val="24"/>
        </w:rPr>
        <w:t>ašich práv využíváme v souladu s legislativou formalizovaný proces</w:t>
      </w:r>
      <w:r>
        <w:rPr>
          <w:rFonts w:cs="Arial"/>
          <w:sz w:val="24"/>
          <w:szCs w:val="24"/>
        </w:rPr>
        <w:t xml:space="preserve"> žádosti a maximálního ověření V</w:t>
      </w:r>
      <w:r w:rsidRPr="0073739F">
        <w:rPr>
          <w:rFonts w:cs="Arial"/>
          <w:sz w:val="24"/>
          <w:szCs w:val="24"/>
        </w:rPr>
        <w:t>aší totožnosti</w:t>
      </w:r>
      <w:r>
        <w:rPr>
          <w:rFonts w:cs="Arial"/>
          <w:sz w:val="24"/>
          <w:szCs w:val="24"/>
        </w:rPr>
        <w:t>,</w:t>
      </w:r>
      <w:r w:rsidRPr="0073739F">
        <w:rPr>
          <w:rFonts w:cs="Arial"/>
          <w:sz w:val="24"/>
          <w:szCs w:val="24"/>
        </w:rPr>
        <w:t xml:space="preserve"> případně plné moci včetně zabezpečené komunikace.</w:t>
      </w:r>
    </w:p>
    <w:p w:rsidR="007A1DE7" w:rsidRDefault="007A1DE7" w:rsidP="00123069">
      <w:pPr>
        <w:spacing w:after="60" w:line="240" w:lineRule="auto"/>
        <w:ind w:left="426"/>
        <w:jc w:val="both"/>
        <w:rPr>
          <w:sz w:val="24"/>
        </w:rPr>
      </w:pPr>
    </w:p>
    <w:p w:rsidR="007A1DE7" w:rsidRDefault="007A1DE7" w:rsidP="00123069">
      <w:pPr>
        <w:spacing w:after="60" w:line="240" w:lineRule="auto"/>
        <w:jc w:val="both"/>
        <w:rPr>
          <w:sz w:val="24"/>
        </w:rPr>
      </w:pPr>
      <w:r>
        <w:rPr>
          <w:sz w:val="24"/>
        </w:rPr>
        <w:t>Ve Studénce dne 25.5.2018</w:t>
      </w:r>
    </w:p>
    <w:p w:rsidR="007A1DE7" w:rsidRPr="00D027E8" w:rsidRDefault="007A1DE7" w:rsidP="00123069">
      <w:pPr>
        <w:spacing w:after="0" w:line="240" w:lineRule="auto"/>
        <w:rPr>
          <w:sz w:val="24"/>
        </w:rPr>
      </w:pPr>
    </w:p>
    <w:sectPr w:rsidR="007A1DE7" w:rsidRPr="00D027E8" w:rsidSect="00E5731D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E7" w:rsidRDefault="007A1DE7" w:rsidP="004B088F">
      <w:pPr>
        <w:spacing w:after="0" w:line="240" w:lineRule="auto"/>
      </w:pPr>
      <w:r>
        <w:separator/>
      </w:r>
    </w:p>
  </w:endnote>
  <w:endnote w:type="continuationSeparator" w:id="0">
    <w:p w:rsidR="007A1DE7" w:rsidRDefault="007A1DE7" w:rsidP="004B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E7" w:rsidRPr="00900D32" w:rsidRDefault="007A1DE7" w:rsidP="00DD7868">
    <w:pPr>
      <w:pStyle w:val="Footer"/>
      <w:rPr>
        <w:sz w:val="20"/>
        <w:szCs w:val="20"/>
      </w:rPr>
    </w:pPr>
    <w:r w:rsidRPr="00EC5B7A">
      <w:rPr>
        <w:sz w:val="20"/>
        <w:szCs w:val="20"/>
      </w:rPr>
      <w:tab/>
    </w:r>
    <w:r w:rsidRPr="00EC5B7A">
      <w:rPr>
        <w:rStyle w:val="PageNumber"/>
        <w:sz w:val="20"/>
        <w:szCs w:val="20"/>
      </w:rPr>
      <w:fldChar w:fldCharType="begin"/>
    </w:r>
    <w:r w:rsidRPr="00EC5B7A">
      <w:rPr>
        <w:rStyle w:val="PageNumber"/>
        <w:sz w:val="20"/>
        <w:szCs w:val="20"/>
      </w:rPr>
      <w:instrText xml:space="preserve"> PAGE </w:instrText>
    </w:r>
    <w:r w:rsidRPr="00EC5B7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C5B7A">
      <w:rPr>
        <w:rStyle w:val="PageNumber"/>
        <w:sz w:val="20"/>
        <w:szCs w:val="20"/>
      </w:rPr>
      <w:fldChar w:fldCharType="end"/>
    </w:r>
    <w:r w:rsidRPr="00EC5B7A">
      <w:rPr>
        <w:rStyle w:val="PageNumber"/>
        <w:sz w:val="20"/>
        <w:szCs w:val="20"/>
      </w:rPr>
      <w:t>/</w:t>
    </w:r>
    <w:r w:rsidRPr="00EC5B7A">
      <w:rPr>
        <w:rStyle w:val="PageNumber"/>
        <w:sz w:val="20"/>
        <w:szCs w:val="20"/>
      </w:rPr>
      <w:fldChar w:fldCharType="begin"/>
    </w:r>
    <w:r w:rsidRPr="00EC5B7A">
      <w:rPr>
        <w:rStyle w:val="PageNumber"/>
        <w:sz w:val="20"/>
        <w:szCs w:val="20"/>
      </w:rPr>
      <w:instrText xml:space="preserve"> NUMPAGES </w:instrText>
    </w:r>
    <w:r w:rsidRPr="00EC5B7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3</w:t>
    </w:r>
    <w:r w:rsidRPr="00EC5B7A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E7" w:rsidRDefault="007A1DE7" w:rsidP="004B088F">
      <w:pPr>
        <w:spacing w:after="0" w:line="240" w:lineRule="auto"/>
      </w:pPr>
      <w:r>
        <w:separator/>
      </w:r>
    </w:p>
  </w:footnote>
  <w:footnote w:type="continuationSeparator" w:id="0">
    <w:p w:rsidR="007A1DE7" w:rsidRDefault="007A1DE7" w:rsidP="004B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D33"/>
    <w:multiLevelType w:val="hybridMultilevel"/>
    <w:tmpl w:val="767CF62C"/>
    <w:lvl w:ilvl="0" w:tplc="B58E7A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E11"/>
    <w:multiLevelType w:val="hybridMultilevel"/>
    <w:tmpl w:val="BB205E78"/>
    <w:lvl w:ilvl="0" w:tplc="B58E7A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3054A"/>
    <w:multiLevelType w:val="hybridMultilevel"/>
    <w:tmpl w:val="4ADC4D54"/>
    <w:lvl w:ilvl="0" w:tplc="190C4B7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69F02B5"/>
    <w:multiLevelType w:val="hybridMultilevel"/>
    <w:tmpl w:val="F1500D88"/>
    <w:lvl w:ilvl="0" w:tplc="EB2206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015DAF"/>
    <w:multiLevelType w:val="hybridMultilevel"/>
    <w:tmpl w:val="93E2CA86"/>
    <w:lvl w:ilvl="0" w:tplc="B58E7A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57A2F"/>
    <w:multiLevelType w:val="hybridMultilevel"/>
    <w:tmpl w:val="310CE004"/>
    <w:lvl w:ilvl="0" w:tplc="9522AE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E2E49"/>
    <w:multiLevelType w:val="multilevel"/>
    <w:tmpl w:val="1E4C9C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7EF05E6"/>
    <w:multiLevelType w:val="hybridMultilevel"/>
    <w:tmpl w:val="A88221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C639D"/>
    <w:multiLevelType w:val="hybridMultilevel"/>
    <w:tmpl w:val="B934B5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E7578C"/>
    <w:multiLevelType w:val="hybridMultilevel"/>
    <w:tmpl w:val="2E109CD0"/>
    <w:lvl w:ilvl="0" w:tplc="2D6E2F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65A3B"/>
    <w:multiLevelType w:val="hybridMultilevel"/>
    <w:tmpl w:val="3D72B6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666D4C"/>
    <w:multiLevelType w:val="hybridMultilevel"/>
    <w:tmpl w:val="3F0E497C"/>
    <w:lvl w:ilvl="0" w:tplc="D77E7C2C">
      <w:start w:val="10"/>
      <w:numFmt w:val="bullet"/>
      <w:lvlText w:val="-"/>
      <w:lvlJc w:val="left"/>
      <w:pPr>
        <w:ind w:left="393" w:hanging="360"/>
      </w:pPr>
      <w:rPr>
        <w:rFonts w:ascii="Calibri" w:eastAsia="Times New Roman" w:hAnsi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7A974506"/>
    <w:multiLevelType w:val="hybridMultilevel"/>
    <w:tmpl w:val="8280D496"/>
    <w:lvl w:ilvl="0" w:tplc="7BCA6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01F"/>
    <w:rsid w:val="000053F7"/>
    <w:rsid w:val="00017713"/>
    <w:rsid w:val="000550E4"/>
    <w:rsid w:val="0008056B"/>
    <w:rsid w:val="00085A9B"/>
    <w:rsid w:val="000A0F4D"/>
    <w:rsid w:val="000B090E"/>
    <w:rsid w:val="000B1654"/>
    <w:rsid w:val="000D3F97"/>
    <w:rsid w:val="000E127B"/>
    <w:rsid w:val="00113E41"/>
    <w:rsid w:val="00117476"/>
    <w:rsid w:val="00123069"/>
    <w:rsid w:val="0013724B"/>
    <w:rsid w:val="00140528"/>
    <w:rsid w:val="00174394"/>
    <w:rsid w:val="00190EE3"/>
    <w:rsid w:val="00192470"/>
    <w:rsid w:val="001B246A"/>
    <w:rsid w:val="001B7C32"/>
    <w:rsid w:val="001C60C9"/>
    <w:rsid w:val="002212B9"/>
    <w:rsid w:val="00233B27"/>
    <w:rsid w:val="00296C23"/>
    <w:rsid w:val="002A4908"/>
    <w:rsid w:val="002E3F7D"/>
    <w:rsid w:val="002F4DDB"/>
    <w:rsid w:val="00310CF4"/>
    <w:rsid w:val="00327965"/>
    <w:rsid w:val="00330F00"/>
    <w:rsid w:val="003E4A57"/>
    <w:rsid w:val="003F370C"/>
    <w:rsid w:val="0040743F"/>
    <w:rsid w:val="0044210D"/>
    <w:rsid w:val="00446C24"/>
    <w:rsid w:val="004619A1"/>
    <w:rsid w:val="00461E50"/>
    <w:rsid w:val="0046644B"/>
    <w:rsid w:val="004B088F"/>
    <w:rsid w:val="004C70D6"/>
    <w:rsid w:val="004F3B8A"/>
    <w:rsid w:val="005339D2"/>
    <w:rsid w:val="00573E11"/>
    <w:rsid w:val="005B41DD"/>
    <w:rsid w:val="00623DCF"/>
    <w:rsid w:val="00686E01"/>
    <w:rsid w:val="006A101F"/>
    <w:rsid w:val="006A1C4C"/>
    <w:rsid w:val="006B0CDF"/>
    <w:rsid w:val="006D36D0"/>
    <w:rsid w:val="00702A43"/>
    <w:rsid w:val="0073739F"/>
    <w:rsid w:val="00740235"/>
    <w:rsid w:val="00761562"/>
    <w:rsid w:val="00763513"/>
    <w:rsid w:val="007752CE"/>
    <w:rsid w:val="007A1676"/>
    <w:rsid w:val="007A1DE7"/>
    <w:rsid w:val="007F1069"/>
    <w:rsid w:val="00807655"/>
    <w:rsid w:val="00825200"/>
    <w:rsid w:val="00877280"/>
    <w:rsid w:val="0089208A"/>
    <w:rsid w:val="008B0EED"/>
    <w:rsid w:val="008B46F6"/>
    <w:rsid w:val="008C423C"/>
    <w:rsid w:val="008D3834"/>
    <w:rsid w:val="008F0040"/>
    <w:rsid w:val="008F16C6"/>
    <w:rsid w:val="008F5391"/>
    <w:rsid w:val="00900D32"/>
    <w:rsid w:val="00901536"/>
    <w:rsid w:val="009331F0"/>
    <w:rsid w:val="00954860"/>
    <w:rsid w:val="00974420"/>
    <w:rsid w:val="009B763F"/>
    <w:rsid w:val="009C5709"/>
    <w:rsid w:val="009D6AB4"/>
    <w:rsid w:val="00A340BF"/>
    <w:rsid w:val="00A7299F"/>
    <w:rsid w:val="00AD4739"/>
    <w:rsid w:val="00AE5DBC"/>
    <w:rsid w:val="00AF2B58"/>
    <w:rsid w:val="00B00154"/>
    <w:rsid w:val="00B30772"/>
    <w:rsid w:val="00B552EB"/>
    <w:rsid w:val="00B70CF1"/>
    <w:rsid w:val="00BA0A39"/>
    <w:rsid w:val="00BA441B"/>
    <w:rsid w:val="00BA4884"/>
    <w:rsid w:val="00BC1515"/>
    <w:rsid w:val="00BF0907"/>
    <w:rsid w:val="00C07139"/>
    <w:rsid w:val="00C40427"/>
    <w:rsid w:val="00C446C1"/>
    <w:rsid w:val="00C81719"/>
    <w:rsid w:val="00C94826"/>
    <w:rsid w:val="00CA5BA0"/>
    <w:rsid w:val="00CC63F9"/>
    <w:rsid w:val="00D027E8"/>
    <w:rsid w:val="00D4569A"/>
    <w:rsid w:val="00D911F8"/>
    <w:rsid w:val="00DA7E89"/>
    <w:rsid w:val="00DD0FD2"/>
    <w:rsid w:val="00DD7868"/>
    <w:rsid w:val="00DE0392"/>
    <w:rsid w:val="00E03BC4"/>
    <w:rsid w:val="00E5731D"/>
    <w:rsid w:val="00E772F1"/>
    <w:rsid w:val="00EC5B7A"/>
    <w:rsid w:val="00EF679D"/>
    <w:rsid w:val="00F025FA"/>
    <w:rsid w:val="00F114CF"/>
    <w:rsid w:val="00F2457F"/>
    <w:rsid w:val="00F4147F"/>
    <w:rsid w:val="00F44A52"/>
    <w:rsid w:val="00F80EAC"/>
    <w:rsid w:val="00FA5B4C"/>
    <w:rsid w:val="00FE31BE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391"/>
    <w:pPr>
      <w:keepNext/>
      <w:keepLines/>
      <w:numPr>
        <w:numId w:val="11"/>
      </w:numPr>
      <w:spacing w:before="120" w:after="0" w:line="240" w:lineRule="auto"/>
      <w:outlineLvl w:val="0"/>
    </w:pPr>
    <w:rPr>
      <w:rFonts w:ascii="Cambria" w:eastAsia="Times New Roman" w:hAnsi="Cambria"/>
      <w:b/>
      <w:color w:val="0070C0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F5391"/>
    <w:pPr>
      <w:numPr>
        <w:ilvl w:val="1"/>
      </w:numPr>
      <w:outlineLvl w:val="1"/>
    </w:pPr>
    <w:rPr>
      <w:rFonts w:ascii="Calibri" w:hAnsi="Calibri"/>
      <w:b w:val="0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8F5391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5391"/>
    <w:rPr>
      <w:rFonts w:ascii="Cambria" w:hAnsi="Cambria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5391"/>
    <w:rPr>
      <w:rFonts w:eastAsia="Times New Roman" w:cs="Times New Roman"/>
      <w:color w:val="0070C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F5391"/>
    <w:rPr>
      <w:rFonts w:eastAsia="Times New Roman" w:cs="Times New Roman"/>
      <w:color w:val="0070C0"/>
      <w:sz w:val="28"/>
      <w:szCs w:val="28"/>
    </w:rPr>
  </w:style>
  <w:style w:type="paragraph" w:styleId="ListParagraph">
    <w:name w:val="List Paragraph"/>
    <w:basedOn w:val="Normal"/>
    <w:uiPriority w:val="99"/>
    <w:qFormat/>
    <w:rsid w:val="006A101F"/>
    <w:pPr>
      <w:ind w:left="720"/>
      <w:contextualSpacing/>
    </w:pPr>
  </w:style>
  <w:style w:type="table" w:styleId="TableGrid">
    <w:name w:val="Table Grid"/>
    <w:basedOn w:val="TableNormal"/>
    <w:uiPriority w:val="99"/>
    <w:rsid w:val="006A10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8171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8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088F"/>
    <w:rPr>
      <w:rFonts w:cs="Times New Roman"/>
    </w:rPr>
  </w:style>
  <w:style w:type="character" w:styleId="Hyperlink">
    <w:name w:val="Hyperlink"/>
    <w:basedOn w:val="DefaultParagraphFont"/>
    <w:uiPriority w:val="99"/>
    <w:rsid w:val="000E127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96C23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DD7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.panacek@iadvokac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903</Words>
  <Characters>5328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ÚDAJŮ</dc:title>
  <dc:subject/>
  <dc:creator>Tomáš Panáček</dc:creator>
  <cp:keywords/>
  <dc:description/>
  <cp:lastModifiedBy>cyklo-10</cp:lastModifiedBy>
  <cp:revision>2</cp:revision>
  <cp:lastPrinted>2018-05-28T09:35:00Z</cp:lastPrinted>
  <dcterms:created xsi:type="dcterms:W3CDTF">2018-05-29T10:20:00Z</dcterms:created>
  <dcterms:modified xsi:type="dcterms:W3CDTF">2018-05-29T10:20:00Z</dcterms:modified>
</cp:coreProperties>
</file>